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FF1" w:rsidRPr="00DF6D3A" w:rsidRDefault="00C23FF1" w:rsidP="00DF6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6D3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C23FF1" w:rsidRPr="00DF6D3A" w:rsidRDefault="00C23FF1" w:rsidP="00DF6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до рішення 19 сесії районної  </w:t>
      </w:r>
    </w:p>
    <w:p w:rsidR="00C23FF1" w:rsidRPr="00DF6D3A" w:rsidRDefault="00C23FF1" w:rsidP="00DF6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6D3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 xml:space="preserve">ради шостого скликання </w:t>
      </w:r>
    </w:p>
    <w:p w:rsidR="00C23FF1" w:rsidRPr="00DF6D3A" w:rsidRDefault="00C23FF1" w:rsidP="00DF6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</w:t>
      </w:r>
      <w:r w:rsidRPr="00DF6D3A">
        <w:rPr>
          <w:rFonts w:ascii="Times New Roman" w:hAnsi="Times New Roman" w:cs="Times New Roman"/>
          <w:sz w:val="28"/>
          <w:szCs w:val="28"/>
          <w:lang w:val="uk-UA"/>
        </w:rPr>
        <w:t>від  _________  2013 року</w:t>
      </w:r>
    </w:p>
    <w:p w:rsidR="00C23FF1" w:rsidRPr="00DF6D3A" w:rsidRDefault="00C23FF1" w:rsidP="00DF6D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Pr="00A15253" w:rsidRDefault="00C23FF1" w:rsidP="00A1525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Pr="00A15253" w:rsidRDefault="00C23FF1" w:rsidP="00A1525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DF6D3A">
      <w:pPr>
        <w:spacing w:line="240" w:lineRule="auto"/>
        <w:rPr>
          <w:rFonts w:ascii="Times New Roman" w:hAnsi="Times New Roman" w:cs="Times New Roman"/>
          <w:sz w:val="40"/>
          <w:szCs w:val="40"/>
          <w:lang w:val="uk-UA"/>
        </w:rPr>
      </w:pPr>
    </w:p>
    <w:p w:rsidR="00C23FF1" w:rsidRPr="00A15253" w:rsidRDefault="00C23FF1" w:rsidP="00DF6D3A">
      <w:pPr>
        <w:spacing w:line="240" w:lineRule="auto"/>
        <w:rPr>
          <w:rFonts w:ascii="Times New Roman" w:hAnsi="Times New Roman" w:cs="Times New Roman"/>
          <w:sz w:val="40"/>
          <w:szCs w:val="40"/>
          <w:lang w:val="uk-UA"/>
        </w:rPr>
      </w:pPr>
    </w:p>
    <w:p w:rsidR="00C23FF1" w:rsidRPr="00DF6D3A" w:rsidRDefault="00C23FF1" w:rsidP="00DF6D3A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  <w:r w:rsidRPr="00DF6D3A">
        <w:rPr>
          <w:rFonts w:ascii="Times New Roman" w:hAnsi="Times New Roman" w:cs="Times New Roman"/>
          <w:b/>
          <w:bCs/>
          <w:sz w:val="40"/>
          <w:szCs w:val="40"/>
          <w:lang w:val="uk-UA"/>
        </w:rPr>
        <w:t>РАЙОННА ПРОГРАМА</w:t>
      </w:r>
    </w:p>
    <w:p w:rsidR="00C23FF1" w:rsidRPr="00DF6D3A" w:rsidRDefault="00C23FF1" w:rsidP="00DF6D3A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:rsidR="00C23FF1" w:rsidRPr="00DF6D3A" w:rsidRDefault="00C23FF1" w:rsidP="00DF6D3A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  <w:r w:rsidRPr="00DF6D3A">
        <w:rPr>
          <w:rFonts w:ascii="Times New Roman" w:hAnsi="Times New Roman" w:cs="Times New Roman"/>
          <w:b/>
          <w:bCs/>
          <w:sz w:val="40"/>
          <w:szCs w:val="40"/>
          <w:lang w:val="uk-UA"/>
        </w:rPr>
        <w:t>РОЗВИТКУ КУЛЬТУРИ</w:t>
      </w:r>
    </w:p>
    <w:p w:rsidR="00C23FF1" w:rsidRPr="00DF6D3A" w:rsidRDefault="00C23FF1" w:rsidP="00DF6D3A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:rsidR="00C23FF1" w:rsidRPr="00DF6D3A" w:rsidRDefault="00C23FF1" w:rsidP="00DF6D3A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  <w:r w:rsidRPr="00DF6D3A">
        <w:rPr>
          <w:rFonts w:ascii="Times New Roman" w:hAnsi="Times New Roman" w:cs="Times New Roman"/>
          <w:b/>
          <w:bCs/>
          <w:sz w:val="40"/>
          <w:szCs w:val="40"/>
          <w:lang w:val="uk-UA"/>
        </w:rPr>
        <w:t>НА 2013-2015 РОКИ</w:t>
      </w:r>
    </w:p>
    <w:p w:rsidR="00C23FF1" w:rsidRPr="00DF6D3A" w:rsidRDefault="00C23FF1" w:rsidP="00A15253">
      <w:pPr>
        <w:jc w:val="center"/>
        <w:rPr>
          <w:b/>
          <w:bCs/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A15253">
      <w:pPr>
        <w:jc w:val="center"/>
        <w:rPr>
          <w:sz w:val="40"/>
          <w:szCs w:val="40"/>
          <w:lang w:val="uk-UA"/>
        </w:rPr>
      </w:pPr>
    </w:p>
    <w:p w:rsidR="00C23FF1" w:rsidRDefault="00C23FF1" w:rsidP="00DF6D3A">
      <w:pPr>
        <w:spacing w:after="0" w:line="240" w:lineRule="auto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uk-UA"/>
        </w:rPr>
        <w:sectPr w:rsidR="00C23FF1" w:rsidSect="00D82FD1">
          <w:headerReference w:type="default" r:id="rId6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23FF1" w:rsidRPr="005747C6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47C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СТРУКТУРА</w:t>
      </w:r>
    </w:p>
    <w:p w:rsidR="00C23FF1" w:rsidRPr="00013C99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13C99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РАЙОННОЇ ПРОГРАМИ РОЗВИТКУ</w:t>
      </w:r>
    </w:p>
    <w:p w:rsidR="00C23FF1" w:rsidRPr="00013C99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13C99">
        <w:rPr>
          <w:rFonts w:ascii="Times New Roman" w:hAnsi="Times New Roman" w:cs="Times New Roman"/>
          <w:b/>
          <w:bCs/>
          <w:sz w:val="28"/>
          <w:szCs w:val="28"/>
          <w:lang w:val="uk-UA"/>
        </w:rPr>
        <w:t>КУЛЬТУРИ НА 2013-2015 РОКИ</w:t>
      </w:r>
    </w:p>
    <w:p w:rsidR="00C23FF1" w:rsidRPr="00013C99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Pr="005747C6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47C6"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Загальна частина Програми: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Паспорт Програми</w:t>
      </w:r>
    </w:p>
    <w:p w:rsidR="00C23FF1" w:rsidRDefault="00C23FF1" w:rsidP="00C9024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Ініціатор Програми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Підстава для розроблення.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Розробник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Співрозробники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Відповідальний виконавець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 Учасники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Термін реалізації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 Джерела фінансування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 Загальний обсяг фінансових ресурсів, необхідних для реалізації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Pr="005747C6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47C6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 Завдання і заходи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Розділи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Визначення проблеми, на розв’язання якої спрямована Програма.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Визначення мети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Обгрунтування шляхів і засобів розв’язання проблеми. Строки та етапи виконання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>. Перелік завдань і заходів Програми та результативні показники.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Ресурсне забезпечення.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 Напрями діяльності та заходи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Результативні показники, що характеризують виконання Програми.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Pr="005747C6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47C6">
        <w:rPr>
          <w:rFonts w:ascii="Times New Roman" w:hAnsi="Times New Roman" w:cs="Times New Roman"/>
          <w:b/>
          <w:bCs/>
          <w:sz w:val="28"/>
          <w:szCs w:val="28"/>
          <w:lang w:val="uk-UA"/>
        </w:rPr>
        <w:t>І.   ЗАГАЛЬНА ЧАСТИНА</w:t>
      </w:r>
    </w:p>
    <w:p w:rsidR="00C23FF1" w:rsidRPr="005747C6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Pr="005747C6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47C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ПАСПОРТ ПРОГРАМИ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6"/>
        <w:gridCol w:w="4582"/>
        <w:gridCol w:w="4915"/>
      </w:tblGrid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Районна державна адміністрація</w:t>
            </w: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Лубенська районна державна адміністрація</w:t>
            </w: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Співрозробники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Відділи культури і туризму, будівництва, архітектури та житлово-комунального господарства райдержадміністрації</w:t>
            </w: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 і туризму райдержадміністрації</w:t>
            </w: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2013-2015 роки</w:t>
            </w: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Джерела фінансування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Районний бюджет</w:t>
            </w:r>
          </w:p>
        </w:tc>
      </w:tr>
      <w:tr w:rsidR="00C23FF1" w:rsidRPr="00B4730D">
        <w:tc>
          <w:tcPr>
            <w:tcW w:w="33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5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4928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308,0 тис.грн.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Районний бюджет – 201,5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 джерела – 106,5</w:t>
            </w:r>
          </w:p>
        </w:tc>
      </w:tr>
    </w:tbl>
    <w:p w:rsidR="00C23FF1" w:rsidRDefault="00C23FF1" w:rsidP="00013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C23FF1" w:rsidSect="00D82FD1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</w:p>
    <w:p w:rsidR="00C23FF1" w:rsidRPr="00013C99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13C99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  ЗАВДАННЯ І ЗАХОДИ ПРОГРАМИ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13C99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РОЗДІЛИ ПРОГРАМИ</w:t>
      </w:r>
    </w:p>
    <w:p w:rsidR="00C23FF1" w:rsidRPr="00013C99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1. ВИЗНАЧЕННЯ ПРОБЛЕМИ НА РОЗВ</w:t>
      </w:r>
      <w:r>
        <w:rPr>
          <w:rFonts w:ascii="Times New Roman" w:hAnsi="Times New Roman" w:cs="Times New Roman"/>
          <w:b/>
          <w:bCs/>
          <w:sz w:val="28"/>
          <w:szCs w:val="28"/>
        </w:rPr>
        <w:t>’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ЯЗАННЯ, ЯКОЇ СПРЯМОВАНА ПРОГРАМА.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Районна програма розвитку культури на 2013-2015 роки розроблена з метою підвищення ролі клубних закладів, збереження та подальшого розвитку культурної інфраструктури, створення сприятливих умов для задоволення культурних потреб жителів району, розвитку самодіяльного мистецтва, збереження та примноження культурно-мистецьких традицій, популяризації самодіяльної аматорської творчості, зміцнення матеріально-технічної бази закладів культури.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Актуальним є питання поповнення книжкового фонду бібліотек, вдосконалення традиційних та інноваційних напрямів популяризації літератури, задоволення читацьких інтересів, запровадження сучасних інформаційних технологій.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Потребують удосконалення механізми фінансування закладів культури, залучення інвестицій від сільськогосподарських товаровиробників, суб’єктів підприємницької діяльності, спонсорів, меценатів.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Особливої уваги потребує поліпшення охорони музейних закладів, вдосконалення системи музейної безпеки, створення належних умов для збереження експонатів.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Одним з пріоритетних завдань є охорона об’єктів культурної спадщини з метою їх збереження, використання в суспільному житті, захисту традиційного характеру середовища в інтересах нинішнього і майбутніх поколінь.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Всезростаюча роль культури в процесах зміцнення нашої державності, консолідації народу, утворення громадянського суспільства з високими гуманістичними цінностями, національною свідомістю та патріотизмом зумовили необхідність прийняття районної Програми розвитку культури на 2013-2015 роки.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Саме культосвітні заклади мають стати справжніми центрами культурно-дозвіллєвої роботи з населенням, місцем зустрічей і спілкування людей різних за віком, смаками і уподобаннями.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Програма розроблена відповідно: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Конституції України;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Закону України «Про культуру»;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Законів України «Про бібліотеки і бібліотечну справу», «Про охорону культурної спадщини», «Про музеї та музейну справу»;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Указу Президента України від 21.03.2000 № 485/2000 «Про державну підтримку клубних закладів»;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Указу Президента від 24.11.2005 № 1647/2005 «Про першочергові заходи збагачення та розвитку культури і духовності українського суспільства.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 ВИЗНАЧЕННЯ МЕТИ ПРОГРАМИ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Програма ставить за мету збереження та розвиток мережі культосвітніх закладів культури району, зміцнення їх матеріально-технічної бази, забезпечення реалізації і захист конституційних прав громадян України у сфері культури, тісну взаємодію всіх зацікавлених відомств і громадських організацій у вирішенні завдань розвитку культури, підтримку народної творчості, самобутніх традицій, створення умов для вільної культурної діяльності.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 ОБГРУНТУВАННЯ ШЛЯХІВ І ЗАСОБІВ РОЗВ</w:t>
      </w:r>
      <w:r>
        <w:rPr>
          <w:rFonts w:ascii="Times New Roman" w:hAnsi="Times New Roman" w:cs="Times New Roman"/>
          <w:b/>
          <w:bCs/>
          <w:sz w:val="28"/>
          <w:szCs w:val="28"/>
        </w:rPr>
        <w:t>’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ЯЗАННЯ ПРОБЛЕМИ. СТРОКИ ТА ЕТАПИ ВИКОНАННЯ ПРОГРАМИ.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Фінансування заходів, визначених Програмою,здійснюється за рахунок коштів районного бюджету, залучення інвестицій від суб’єктів підприємницької діяльності, спонсорів, меценатів, об’єктів сільськогосподарського виробництва, благодійних внесків.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Виділення коштів на виконання заходів і завдань Програми проводиться в межах наявних фінансових ресурсів в районному бюджеті.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4. ПЕРЕЛІК ЗАВДАНЬ І ЗАХОДІВ ПРОГРАМИ ТА РЕЗУЛЬТАТИВНІ ПОКАЗНИКИ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Основними завданнями Програми є: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підтримка та розвиток культури  в районі;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здійснення заходів щодо збереження пам’яток історико-культурної спадщини, музейних фондів;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проведення капітального ремонту та здійснення технічного переоснащення закладів культури;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підвищення ролі бібліотек як інформаційних, культурно-просвітницьких та наукових центрів в районі;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забезпечення своєчасної передплати видань на 2013-2015 роки;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поповнення бібліотечних фондів;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публічна демонстрація та популяризація творів літератури та мистецтва;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підтримка діяльності громадських об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єднань, творчих спілок;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забезпечення активного функціонування української мови в усіх сферах культурного життя;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створення умов для активної участі громадян у культурній творчості, доступу до всього культурного надбання;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забезпечення всебічного розвитку та впровадження народної творчості, різних форм фольклору, декоративно-прикладного мистецтва, традицій, звичаїв та обрядів населення;</w:t>
      </w: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продовження практики проведення традиційних районних свят, оглядів-конкурсів за жанрами художньої самодіяльності.</w:t>
      </w: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3FF1" w:rsidRDefault="00C23FF1" w:rsidP="00C90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 РЕСУРСНЕ  ЗАБЕЗПЕЧЕННЯ  ПРОГРАМИ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09"/>
        <w:gridCol w:w="993"/>
        <w:gridCol w:w="1134"/>
        <w:gridCol w:w="1275"/>
        <w:gridCol w:w="2942"/>
      </w:tblGrid>
      <w:tr w:rsidR="00C23FF1" w:rsidRPr="00B4730D">
        <w:trPr>
          <w:trHeight w:val="390"/>
        </w:trPr>
        <w:tc>
          <w:tcPr>
            <w:tcW w:w="3510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коштів, які пропонується залучити до виконання Програми</w:t>
            </w:r>
          </w:p>
        </w:tc>
        <w:tc>
          <w:tcPr>
            <w:tcW w:w="3402" w:type="dxa"/>
            <w:gridSpan w:val="3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Етапи виконання Програми тис.грн.</w:t>
            </w:r>
          </w:p>
        </w:tc>
        <w:tc>
          <w:tcPr>
            <w:tcW w:w="2943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Прогнозуються фінансові ресурси</w:t>
            </w:r>
          </w:p>
        </w:tc>
      </w:tr>
      <w:tr w:rsidR="00C23FF1" w:rsidRPr="00B4730D">
        <w:trPr>
          <w:trHeight w:val="435"/>
        </w:trPr>
        <w:tc>
          <w:tcPr>
            <w:tcW w:w="0" w:type="auto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2015</w:t>
            </w:r>
          </w:p>
        </w:tc>
        <w:tc>
          <w:tcPr>
            <w:tcW w:w="0" w:type="auto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23FF1" w:rsidRPr="00B4730D">
        <w:tc>
          <w:tcPr>
            <w:tcW w:w="351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ресурсів, усього в тому числі:</w:t>
            </w:r>
          </w:p>
        </w:tc>
        <w:tc>
          <w:tcPr>
            <w:tcW w:w="99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178,5</w:t>
            </w:r>
          </w:p>
        </w:tc>
        <w:tc>
          <w:tcPr>
            <w:tcW w:w="127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77,0</w:t>
            </w:r>
          </w:p>
        </w:tc>
        <w:tc>
          <w:tcPr>
            <w:tcW w:w="294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23FF1" w:rsidRPr="00B4730D">
        <w:tc>
          <w:tcPr>
            <w:tcW w:w="351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Районний бюджет</w:t>
            </w:r>
          </w:p>
        </w:tc>
        <w:tc>
          <w:tcPr>
            <w:tcW w:w="99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106,5</w:t>
            </w:r>
          </w:p>
        </w:tc>
        <w:tc>
          <w:tcPr>
            <w:tcW w:w="127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61,5</w:t>
            </w:r>
          </w:p>
        </w:tc>
        <w:tc>
          <w:tcPr>
            <w:tcW w:w="294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23FF1" w:rsidRPr="00B4730D">
        <w:tc>
          <w:tcPr>
            <w:tcW w:w="351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Позабюджетні кошти</w:t>
            </w:r>
          </w:p>
        </w:tc>
        <w:tc>
          <w:tcPr>
            <w:tcW w:w="99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72,0</w:t>
            </w:r>
          </w:p>
        </w:tc>
        <w:tc>
          <w:tcPr>
            <w:tcW w:w="127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15,5</w:t>
            </w:r>
          </w:p>
        </w:tc>
        <w:tc>
          <w:tcPr>
            <w:tcW w:w="294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C23FF1" w:rsidRDefault="00C23FF1" w:rsidP="000B7E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C23FF1" w:rsidSect="00D82FD1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23FF1" w:rsidRDefault="00C23FF1" w:rsidP="000B7E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6. НАПРЯМИ ДІЯЛЬНОСТІ ТА ЗАХОДИ РАЙОННОЇ ПРОГРАМИ РОЗВИТКУ КУЛЬТУРИ НА 2013-2015 РОКИ</w:t>
      </w:r>
    </w:p>
    <w:p w:rsidR="00C23FF1" w:rsidRDefault="00C23FF1" w:rsidP="000B7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38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4"/>
        <w:gridCol w:w="3284"/>
        <w:gridCol w:w="1914"/>
        <w:gridCol w:w="1297"/>
        <w:gridCol w:w="2532"/>
        <w:gridCol w:w="1314"/>
        <w:gridCol w:w="851"/>
        <w:gridCol w:w="850"/>
        <w:gridCol w:w="856"/>
        <w:gridCol w:w="1916"/>
      </w:tblGrid>
      <w:tr w:rsidR="00C23FF1" w:rsidRPr="00B4730D">
        <w:trPr>
          <w:trHeight w:val="225"/>
        </w:trPr>
        <w:tc>
          <w:tcPr>
            <w:tcW w:w="574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3284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напряму діяльності</w:t>
            </w:r>
          </w:p>
        </w:tc>
        <w:tc>
          <w:tcPr>
            <w:tcW w:w="1914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97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виконання</w:t>
            </w:r>
          </w:p>
        </w:tc>
        <w:tc>
          <w:tcPr>
            <w:tcW w:w="2532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314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557" w:type="dxa"/>
            <w:gridSpan w:val="3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Обсяги фінансування тис.грн.</w:t>
            </w:r>
          </w:p>
        </w:tc>
        <w:tc>
          <w:tcPr>
            <w:tcW w:w="1916" w:type="dxa"/>
            <w:vMerge w:val="restart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C23FF1" w:rsidRPr="00B4730D">
        <w:trPr>
          <w:trHeight w:val="330"/>
        </w:trPr>
        <w:tc>
          <w:tcPr>
            <w:tcW w:w="574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7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32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14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2015</w:t>
            </w:r>
          </w:p>
        </w:tc>
        <w:tc>
          <w:tcPr>
            <w:tcW w:w="1916" w:type="dxa"/>
            <w:vMerge/>
            <w:vAlign w:val="center"/>
          </w:tcPr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23FF1" w:rsidRPr="00A15253">
        <w:tc>
          <w:tcPr>
            <w:tcW w:w="57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28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Охорона та збереження культурної спадщини</w:t>
            </w:r>
          </w:p>
        </w:tc>
        <w:tc>
          <w:tcPr>
            <w:tcW w:w="191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Організація роботи щодо формування облікових документів (виготовлення паспортів обєктів культурної спадщини) 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робіт по загортанню старих розкопів ІІІ чверті 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століття Олександрівсь-кого городища на горі Прісся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інвентаризації об’єктів культурної спадщини району</w:t>
            </w:r>
          </w:p>
        </w:tc>
        <w:tc>
          <w:tcPr>
            <w:tcW w:w="12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 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 р</w:t>
            </w:r>
          </w:p>
        </w:tc>
        <w:tc>
          <w:tcPr>
            <w:tcW w:w="2532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Відділи культури і туризму райдержадміністрації, будівництва, архітектури та житлово-комунального господарства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1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20,0</w:t>
            </w:r>
          </w:p>
        </w:tc>
        <w:tc>
          <w:tcPr>
            <w:tcW w:w="856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6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Паспортизація об’єктів культурної спадщини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руйнуванню пам’ятки епохи енеоліту пізнього середньовіччя Олександрівсь-кого городища</w:t>
            </w:r>
          </w:p>
        </w:tc>
      </w:tr>
      <w:tr w:rsidR="00C23FF1" w:rsidRPr="00B4730D">
        <w:tc>
          <w:tcPr>
            <w:tcW w:w="57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8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традиційних районних заходів, фестивалів, конкурсів</w:t>
            </w:r>
          </w:p>
        </w:tc>
        <w:tc>
          <w:tcPr>
            <w:tcW w:w="191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 традиційних районних свят: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«Виростеш ти, сину»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сім</w:t>
            </w:r>
            <w:r w:rsidRPr="00B4730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 вольній, новій»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«Пісенний водограй»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Свято Зеленої неділі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«На Купала нічка мала»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«Хвала рукам, що пахнуть хлібом»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Популяризація сімейної та родинної творчості: проведення щорічного фестивалю «На крилах любові»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конкурсу «Різдвяні зустрічі» (вертепи, гурти і т.д.)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 свята мистецтв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участі фольклорних колективів, троїстих музик у культурно-мистецькій програмі Національного Сорочинського ярмарку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участі кращих самодіяльних колективів, кращих виконавців у традиційних обласних конкурсах: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Солістів-вокалістів на приз Діани Петриненко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«Роде наш красний»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«Осіннє золото»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Гумористів, новорічних вертепів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заходів по відзначенню державних та професійних свят 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Підтримка діяльністі районного клубу «Надвечір</w:t>
            </w:r>
            <w:r w:rsidRPr="00B4730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я» при ЦРБ ім.Малика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районного свята троїстих музик, фольклорних колективів «Ой заграйте, музики»</w:t>
            </w:r>
          </w:p>
        </w:tc>
        <w:tc>
          <w:tcPr>
            <w:tcW w:w="12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Червень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червень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Липень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 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 2014-2015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 2014-2015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 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 р.</w:t>
            </w:r>
          </w:p>
        </w:tc>
        <w:tc>
          <w:tcPr>
            <w:tcW w:w="2532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</w:tc>
        <w:tc>
          <w:tcPr>
            <w:tcW w:w="131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джерела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джерела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***</w:t>
            </w: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Районний бюджет 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851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856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1916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Збереження пам’яті В.Симоненка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Збереження пам’яті Т.Г.Шевченка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Пропаганда творчості самодіяльних аматорів сцени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Виховання естетичних смаків у населення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Збереження традицій українського народу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Вшанування хліборобів району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Зміцнення сімейних та родинних традицій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Збереження народних традицій, обрядів, звичаїв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Виховання населення засобами мистецтва, організація змістовного дозвілля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Збереження і розвиток самобутнього народного мистецтва,пропаганда творчості аматорських колективів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Популяризація кращих надбань творчих досягнень аматорських колективів, окремих виконавців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Популяризація народних звичаїв, обрядів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Зміцнення української державності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патріотичних почуттів, гордості за трудові звершення земляків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 і збереження культурної спадщини, розвиток народного мистецтва</w:t>
            </w:r>
          </w:p>
        </w:tc>
      </w:tr>
      <w:tr w:rsidR="00C23FF1" w:rsidRPr="00B4730D">
        <w:trPr>
          <w:trHeight w:val="6505"/>
        </w:trPr>
        <w:tc>
          <w:tcPr>
            <w:tcW w:w="574" w:type="dxa"/>
            <w:tcBorders>
              <w:bottom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4" w:type="dxa"/>
            <w:tcBorders>
              <w:bottom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Виявлення та підтримка творчо обдарованих дітей та молоді, творчих спілок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Організація урочистих та культурно-мистецьких заходів, присвячених відзначенню державних видатним особистостям, знаменним подіям 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Підтримка конкурсу поетів-початківців «Поетична весна»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Сприяти щорічній організації літературно-мистецького конкурсу на присудження премії ім.Василя Симоненка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Фінансова підтримка видання творчих доробків поетів, письменників, композиторів краю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Підтримка  участі талановитої молоді у Всеукраїнських, Міжнародних, обласних конкурсах, фестивалях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 традиційного конкурсу «Сузір</w:t>
            </w:r>
            <w:r w:rsidRPr="00B4730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ліри»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80-річчя від дня народження земляка В.Симоненка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25-річчя самодіяльного гурту «Українська Швейцарія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у відзначенні 20-річчя народного аматорського колективу «Гілея»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200-річчя від дня народження Т.Г.Шевченка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7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 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2013-2015 рр.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2015 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 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 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 р.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32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і туризму райдержадміністрації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14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джерела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Районний бюджет  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джерела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бюджет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джерела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рпаап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55,0</w:t>
            </w:r>
          </w:p>
        </w:tc>
        <w:tc>
          <w:tcPr>
            <w:tcW w:w="856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6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творчих здібностей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Збереження пам</w:t>
            </w:r>
            <w:r w:rsidRPr="00B4730D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яті В.Симоненка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умов для творчого розвитку особистості. Забезпечення естетичного виховання громадян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Пропаганда творчих досягнень, популяризація самодіяльного мистецтва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дитячого аматорського мистецтва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Виховання патріотичних почуттів, поваги до історичного минулого, гордості за рідний край</w:t>
            </w: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3FF1" w:rsidRDefault="00C23FF1" w:rsidP="001D57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C23FF1" w:rsidSect="001D5759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C23FF1" w:rsidRDefault="00C23FF1" w:rsidP="001D57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93348C">
        <w:rPr>
          <w:rFonts w:ascii="Times New Roman" w:hAnsi="Times New Roman" w:cs="Times New Roman"/>
          <w:b/>
          <w:bCs/>
          <w:sz w:val="28"/>
          <w:szCs w:val="28"/>
          <w:lang w:val="uk-UA"/>
        </w:rPr>
        <w:t>.РЕЗУЛЬТАТИВНІ ПОКАЗНИКИ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, ЩО ХАРАКТЕРИЗУЮТЬ ВИКОНАННЯ ПРОГРАМИ</w:t>
      </w:r>
    </w:p>
    <w:p w:rsidR="00C23FF1" w:rsidRDefault="00C23FF1" w:rsidP="001D57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3800"/>
        <w:gridCol w:w="1193"/>
        <w:gridCol w:w="1546"/>
        <w:gridCol w:w="1405"/>
        <w:gridCol w:w="1369"/>
      </w:tblGrid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Показники 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2014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2015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Витрати на організацію заходів по охороні культурної спадщини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20,0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Витрати на традиційні районні заходи, фестивалі, конкурси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24,0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14,5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40,5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Витрати на відзначення державних та професійних свят, ювілейних дат колективів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62,0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Витрати на організацію поїздок творчих колективів, окремих виконавців для участі у обласних, Всеукраїнських, Міжнародних конкурсах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9,5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21,0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проведених традиційних районних заходів, фестивалів, конкурсів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проведених заходів по відзначенню державних, професійних свят, ювілейних дат творчих колективів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обласних, Всеукраїнських, Міжнародних фестивалів, конкурсів за участю аматорів сцени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обстежених об’єктів культурної спадщини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відвідувачів традиційних районних заходів, фестивалів, конкурсів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чол.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10000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11000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11500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відвідувачів державних, професійних, ювілейних свят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чол.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8800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95000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10300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Середній розмір витрат на проведення одного традиційного, районного заходу, фестивалю, конкурсу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1,7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2,7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Середній розмір витрат на проведення одного державного та професійного свята, ювілейної дати колективу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Середній розмір витрат на організацію однієї поїздки на обласний,Всеукраїнський, Міжнародний конкурс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1,3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Середній розмір витрат на проведення інвентаризації одного об’єкта культурної спадщини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294,0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Якості 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Відсоток охоплення населення  традиційними районними заходами,фестивалями, конкурсами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Відсоток охоплення населення  державними, професійними, ювілейними святами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</w:tr>
      <w:tr w:rsidR="00C23FF1" w:rsidRPr="00B4730D">
        <w:tc>
          <w:tcPr>
            <w:tcW w:w="54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800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Відсоток обстежених від загальної кількості об’єктів культурної спадщини</w:t>
            </w:r>
          </w:p>
        </w:tc>
        <w:tc>
          <w:tcPr>
            <w:tcW w:w="1193" w:type="dxa"/>
          </w:tcPr>
          <w:p w:rsidR="00C23FF1" w:rsidRPr="00B4730D" w:rsidRDefault="00C23FF1" w:rsidP="00B47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1546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7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1369" w:type="dxa"/>
          </w:tcPr>
          <w:p w:rsidR="00C23FF1" w:rsidRPr="00B4730D" w:rsidRDefault="00C23FF1" w:rsidP="00B47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3FF1" w:rsidRDefault="00C23FF1" w:rsidP="00DF6D3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C23FF1" w:rsidSect="001D575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23FF1" w:rsidRPr="008878BC" w:rsidRDefault="00C23FF1" w:rsidP="00DF6D3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C23FF1" w:rsidRPr="008878BC" w:rsidSect="0093348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FF1" w:rsidRDefault="00C23FF1" w:rsidP="00047565">
      <w:pPr>
        <w:spacing w:after="0" w:line="240" w:lineRule="auto"/>
      </w:pPr>
      <w:r>
        <w:separator/>
      </w:r>
    </w:p>
  </w:endnote>
  <w:endnote w:type="continuationSeparator" w:id="0">
    <w:p w:rsidR="00C23FF1" w:rsidRDefault="00C23FF1" w:rsidP="00047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FF1" w:rsidRDefault="00C23FF1" w:rsidP="00047565">
      <w:pPr>
        <w:spacing w:after="0" w:line="240" w:lineRule="auto"/>
      </w:pPr>
      <w:r>
        <w:separator/>
      </w:r>
    </w:p>
  </w:footnote>
  <w:footnote w:type="continuationSeparator" w:id="0">
    <w:p w:rsidR="00C23FF1" w:rsidRDefault="00C23FF1" w:rsidP="00047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F1" w:rsidRDefault="00C23FF1">
    <w:pPr>
      <w:pStyle w:val="Header"/>
      <w:jc w:val="center"/>
    </w:pPr>
    <w:fldSimple w:instr=" PAGE   \* MERGEFORMAT ">
      <w:r>
        <w:rPr>
          <w:noProof/>
        </w:rPr>
        <w:t>14</w:t>
      </w:r>
    </w:fldSimple>
  </w:p>
  <w:p w:rsidR="00C23FF1" w:rsidRDefault="00C23FF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0240"/>
    <w:rsid w:val="00000A87"/>
    <w:rsid w:val="00013C99"/>
    <w:rsid w:val="00014807"/>
    <w:rsid w:val="00023E63"/>
    <w:rsid w:val="0002488D"/>
    <w:rsid w:val="000276BD"/>
    <w:rsid w:val="000424AA"/>
    <w:rsid w:val="00044DB5"/>
    <w:rsid w:val="0004622D"/>
    <w:rsid w:val="00047565"/>
    <w:rsid w:val="000478B6"/>
    <w:rsid w:val="000676B7"/>
    <w:rsid w:val="00077C37"/>
    <w:rsid w:val="00093049"/>
    <w:rsid w:val="000B7E23"/>
    <w:rsid w:val="000F1A49"/>
    <w:rsid w:val="00111534"/>
    <w:rsid w:val="001223FA"/>
    <w:rsid w:val="00132E86"/>
    <w:rsid w:val="00134DB7"/>
    <w:rsid w:val="00140CB1"/>
    <w:rsid w:val="001555BB"/>
    <w:rsid w:val="00185C01"/>
    <w:rsid w:val="00195C71"/>
    <w:rsid w:val="001965B6"/>
    <w:rsid w:val="001A061D"/>
    <w:rsid w:val="001A2F70"/>
    <w:rsid w:val="001A7C44"/>
    <w:rsid w:val="001C0852"/>
    <w:rsid w:val="001D3DA1"/>
    <w:rsid w:val="001D5759"/>
    <w:rsid w:val="001E53AD"/>
    <w:rsid w:val="001F66FE"/>
    <w:rsid w:val="00205289"/>
    <w:rsid w:val="00205722"/>
    <w:rsid w:val="002440C8"/>
    <w:rsid w:val="00253002"/>
    <w:rsid w:val="00254B08"/>
    <w:rsid w:val="00256C26"/>
    <w:rsid w:val="00280747"/>
    <w:rsid w:val="00280C6E"/>
    <w:rsid w:val="002838E1"/>
    <w:rsid w:val="00287883"/>
    <w:rsid w:val="00294925"/>
    <w:rsid w:val="002B6590"/>
    <w:rsid w:val="002D022A"/>
    <w:rsid w:val="002E0427"/>
    <w:rsid w:val="002E35F0"/>
    <w:rsid w:val="003003E7"/>
    <w:rsid w:val="00316AC5"/>
    <w:rsid w:val="0032551A"/>
    <w:rsid w:val="003301A1"/>
    <w:rsid w:val="003637F5"/>
    <w:rsid w:val="003A0EDA"/>
    <w:rsid w:val="003B7C10"/>
    <w:rsid w:val="003E56A5"/>
    <w:rsid w:val="003F0D57"/>
    <w:rsid w:val="003F357A"/>
    <w:rsid w:val="00422C26"/>
    <w:rsid w:val="00425DB0"/>
    <w:rsid w:val="00430EC6"/>
    <w:rsid w:val="00456FFF"/>
    <w:rsid w:val="00461F7A"/>
    <w:rsid w:val="00462EDD"/>
    <w:rsid w:val="0046594E"/>
    <w:rsid w:val="00473320"/>
    <w:rsid w:val="00474C08"/>
    <w:rsid w:val="00475A22"/>
    <w:rsid w:val="0047770C"/>
    <w:rsid w:val="004840AF"/>
    <w:rsid w:val="00490597"/>
    <w:rsid w:val="004A01E6"/>
    <w:rsid w:val="0050550C"/>
    <w:rsid w:val="0052163F"/>
    <w:rsid w:val="00530C42"/>
    <w:rsid w:val="005525B9"/>
    <w:rsid w:val="00562364"/>
    <w:rsid w:val="005747C6"/>
    <w:rsid w:val="005A2D15"/>
    <w:rsid w:val="005A68E0"/>
    <w:rsid w:val="005B00CE"/>
    <w:rsid w:val="005E36D2"/>
    <w:rsid w:val="005E65EF"/>
    <w:rsid w:val="005F24B9"/>
    <w:rsid w:val="005F3BB0"/>
    <w:rsid w:val="0060148E"/>
    <w:rsid w:val="00602587"/>
    <w:rsid w:val="00643BDC"/>
    <w:rsid w:val="00643D62"/>
    <w:rsid w:val="00660F31"/>
    <w:rsid w:val="00675AAA"/>
    <w:rsid w:val="006970DC"/>
    <w:rsid w:val="006C7A7B"/>
    <w:rsid w:val="006D3A05"/>
    <w:rsid w:val="006F0834"/>
    <w:rsid w:val="006F51BB"/>
    <w:rsid w:val="00702CA7"/>
    <w:rsid w:val="00722E64"/>
    <w:rsid w:val="00723FD9"/>
    <w:rsid w:val="00731428"/>
    <w:rsid w:val="00743538"/>
    <w:rsid w:val="00752CDF"/>
    <w:rsid w:val="0076204C"/>
    <w:rsid w:val="007632A0"/>
    <w:rsid w:val="007655B3"/>
    <w:rsid w:val="007656CA"/>
    <w:rsid w:val="00777203"/>
    <w:rsid w:val="00797284"/>
    <w:rsid w:val="007A4D53"/>
    <w:rsid w:val="007C5407"/>
    <w:rsid w:val="007C7CCC"/>
    <w:rsid w:val="007F222E"/>
    <w:rsid w:val="00810A4E"/>
    <w:rsid w:val="0082710C"/>
    <w:rsid w:val="00827FF4"/>
    <w:rsid w:val="008346CF"/>
    <w:rsid w:val="0085057B"/>
    <w:rsid w:val="0085736D"/>
    <w:rsid w:val="008878BC"/>
    <w:rsid w:val="008A5A8C"/>
    <w:rsid w:val="008F240E"/>
    <w:rsid w:val="00903D98"/>
    <w:rsid w:val="00911F0B"/>
    <w:rsid w:val="00915AE3"/>
    <w:rsid w:val="00915AFB"/>
    <w:rsid w:val="0091751D"/>
    <w:rsid w:val="009176B3"/>
    <w:rsid w:val="00926C7C"/>
    <w:rsid w:val="0093348C"/>
    <w:rsid w:val="00933BAE"/>
    <w:rsid w:val="00966214"/>
    <w:rsid w:val="009825E1"/>
    <w:rsid w:val="009828C3"/>
    <w:rsid w:val="009B1777"/>
    <w:rsid w:val="009C3076"/>
    <w:rsid w:val="009E1637"/>
    <w:rsid w:val="00A00CDC"/>
    <w:rsid w:val="00A028EB"/>
    <w:rsid w:val="00A12606"/>
    <w:rsid w:val="00A15253"/>
    <w:rsid w:val="00A5319A"/>
    <w:rsid w:val="00A55235"/>
    <w:rsid w:val="00AA5998"/>
    <w:rsid w:val="00AA7992"/>
    <w:rsid w:val="00AC03F6"/>
    <w:rsid w:val="00AC4381"/>
    <w:rsid w:val="00AE7892"/>
    <w:rsid w:val="00AE794F"/>
    <w:rsid w:val="00AF3C33"/>
    <w:rsid w:val="00B01E79"/>
    <w:rsid w:val="00B209BB"/>
    <w:rsid w:val="00B2245D"/>
    <w:rsid w:val="00B22665"/>
    <w:rsid w:val="00B35DA8"/>
    <w:rsid w:val="00B40623"/>
    <w:rsid w:val="00B44F0C"/>
    <w:rsid w:val="00B4730D"/>
    <w:rsid w:val="00B57ACD"/>
    <w:rsid w:val="00B605F5"/>
    <w:rsid w:val="00B64668"/>
    <w:rsid w:val="00B74AA2"/>
    <w:rsid w:val="00B754BD"/>
    <w:rsid w:val="00B75BAE"/>
    <w:rsid w:val="00BE7478"/>
    <w:rsid w:val="00BE76EB"/>
    <w:rsid w:val="00C1397B"/>
    <w:rsid w:val="00C145F2"/>
    <w:rsid w:val="00C23FF1"/>
    <w:rsid w:val="00C32B6A"/>
    <w:rsid w:val="00C75631"/>
    <w:rsid w:val="00C90240"/>
    <w:rsid w:val="00CB1AA2"/>
    <w:rsid w:val="00CE2937"/>
    <w:rsid w:val="00CE7110"/>
    <w:rsid w:val="00D04D4D"/>
    <w:rsid w:val="00D06D70"/>
    <w:rsid w:val="00D137D1"/>
    <w:rsid w:val="00D2752D"/>
    <w:rsid w:val="00D31BB4"/>
    <w:rsid w:val="00D655EB"/>
    <w:rsid w:val="00D82865"/>
    <w:rsid w:val="00D82FD1"/>
    <w:rsid w:val="00D91CED"/>
    <w:rsid w:val="00DA15A4"/>
    <w:rsid w:val="00DA7B88"/>
    <w:rsid w:val="00DB0688"/>
    <w:rsid w:val="00DB3CDE"/>
    <w:rsid w:val="00DB50B2"/>
    <w:rsid w:val="00DF6D3A"/>
    <w:rsid w:val="00E04BB0"/>
    <w:rsid w:val="00E11618"/>
    <w:rsid w:val="00E26D3A"/>
    <w:rsid w:val="00E40E09"/>
    <w:rsid w:val="00E41F6D"/>
    <w:rsid w:val="00E50C05"/>
    <w:rsid w:val="00E72888"/>
    <w:rsid w:val="00E919CF"/>
    <w:rsid w:val="00EA1FC1"/>
    <w:rsid w:val="00EC016D"/>
    <w:rsid w:val="00EF7F3A"/>
    <w:rsid w:val="00F47175"/>
    <w:rsid w:val="00F60845"/>
    <w:rsid w:val="00F731A4"/>
    <w:rsid w:val="00F77322"/>
    <w:rsid w:val="00F925BB"/>
    <w:rsid w:val="00F940E5"/>
    <w:rsid w:val="00FA5D04"/>
    <w:rsid w:val="00FC3035"/>
    <w:rsid w:val="00FC3DFD"/>
    <w:rsid w:val="00FC5E6E"/>
    <w:rsid w:val="00FD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6D2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9024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475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47565"/>
  </w:style>
  <w:style w:type="paragraph" w:styleId="Footer">
    <w:name w:val="footer"/>
    <w:basedOn w:val="Normal"/>
    <w:link w:val="FooterChar"/>
    <w:uiPriority w:val="99"/>
    <w:semiHidden/>
    <w:rsid w:val="000475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47565"/>
  </w:style>
  <w:style w:type="paragraph" w:customStyle="1" w:styleId="a">
    <w:name w:val="Знак Знак Знак Знак Знак Знак Знак Знак Знак"/>
    <w:basedOn w:val="Normal"/>
    <w:link w:val="DefaultParagraphFont"/>
    <w:uiPriority w:val="99"/>
    <w:rsid w:val="00A1525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28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786</TotalTime>
  <Pages>16</Pages>
  <Words>2324</Words>
  <Characters>13253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uzsr</dc:creator>
  <cp:keywords/>
  <dc:description/>
  <cp:lastModifiedBy>XP GAME 2010</cp:lastModifiedBy>
  <cp:revision>34</cp:revision>
  <cp:lastPrinted>2003-01-01T04:16:00Z</cp:lastPrinted>
  <dcterms:created xsi:type="dcterms:W3CDTF">2003-01-01T01:19:00Z</dcterms:created>
  <dcterms:modified xsi:type="dcterms:W3CDTF">2013-07-08T07:25:00Z</dcterms:modified>
</cp:coreProperties>
</file>